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B18" w:rsidRDefault="00C67627">
      <w:r w:rsidRPr="000F787F">
        <w:rPr>
          <w:rFonts w:ascii="Times New Roman" w:hAnsi="Times New Roman"/>
          <w:noProof/>
          <w:lang w:val="es-419" w:eastAsia="es-419"/>
        </w:rPr>
        <w:drawing>
          <wp:anchor distT="0" distB="0" distL="114300" distR="114300" simplePos="0" relativeHeight="251661312" behindDoc="0" locked="0" layoutInCell="1" allowOverlap="1" wp14:anchorId="2313A8C4" wp14:editId="443E3355">
            <wp:simplePos x="0" y="0"/>
            <wp:positionH relativeFrom="margin">
              <wp:posOffset>4130040</wp:posOffset>
            </wp:positionH>
            <wp:positionV relativeFrom="paragraph">
              <wp:posOffset>5080</wp:posOffset>
            </wp:positionV>
            <wp:extent cx="1123950" cy="523875"/>
            <wp:effectExtent l="0" t="0" r="0" b="0"/>
            <wp:wrapSquare wrapText="bothSides"/>
            <wp:docPr id="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419" w:eastAsia="es-419"/>
        </w:rPr>
        <w:drawing>
          <wp:inline distT="0" distB="0" distL="0" distR="0" wp14:anchorId="0EA0303E" wp14:editId="326766F5">
            <wp:extent cx="1085850" cy="574040"/>
            <wp:effectExtent l="0" t="0" r="0" b="0"/>
            <wp:docPr id="8" name="Imagen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253" cy="5742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67627" w:rsidRDefault="00C67627" w:rsidP="00C67627">
      <w:pPr>
        <w:jc w:val="center"/>
      </w:pPr>
    </w:p>
    <w:p w:rsidR="00C67627" w:rsidRPr="00C67627" w:rsidRDefault="00C67627" w:rsidP="00C67627">
      <w:pPr>
        <w:spacing w:after="200" w:line="240" w:lineRule="auto"/>
        <w:ind w:right="-285"/>
        <w:jc w:val="center"/>
        <w:rPr>
          <w:rFonts w:ascii="Times New Roman" w:eastAsia="MS Mincho" w:hAnsi="Times New Roman"/>
          <w:b/>
          <w:color w:val="002060"/>
          <w:sz w:val="28"/>
          <w:szCs w:val="28"/>
          <w:lang w:eastAsia="es-DO"/>
        </w:rPr>
      </w:pPr>
      <w:r w:rsidRPr="00C67627">
        <w:rPr>
          <w:rFonts w:ascii="Times New Roman" w:eastAsia="MS Mincho" w:hAnsi="Times New Roman"/>
          <w:b/>
          <w:color w:val="002060"/>
          <w:sz w:val="28"/>
          <w:szCs w:val="28"/>
          <w:lang w:eastAsia="es-DO"/>
        </w:rPr>
        <w:t xml:space="preserve">Dirección </w:t>
      </w:r>
      <w:r>
        <w:rPr>
          <w:rFonts w:ascii="Times New Roman" w:eastAsia="MS Mincho" w:hAnsi="Times New Roman"/>
          <w:b/>
          <w:color w:val="002060"/>
          <w:sz w:val="28"/>
          <w:szCs w:val="28"/>
          <w:lang w:eastAsia="es-DO"/>
        </w:rPr>
        <w:t xml:space="preserve">General </w:t>
      </w:r>
      <w:r w:rsidRPr="00C67627">
        <w:rPr>
          <w:rFonts w:ascii="Times New Roman" w:eastAsia="MS Mincho" w:hAnsi="Times New Roman"/>
          <w:b/>
          <w:color w:val="002060"/>
          <w:sz w:val="28"/>
          <w:szCs w:val="28"/>
          <w:lang w:eastAsia="es-DO"/>
        </w:rPr>
        <w:t xml:space="preserve">de </w:t>
      </w:r>
      <w:r>
        <w:rPr>
          <w:rFonts w:ascii="Times New Roman" w:eastAsia="MS Mincho" w:hAnsi="Times New Roman"/>
          <w:b/>
          <w:color w:val="002060"/>
          <w:sz w:val="28"/>
          <w:szCs w:val="28"/>
          <w:lang w:eastAsia="es-DO"/>
        </w:rPr>
        <w:t>Contabilidad</w:t>
      </w:r>
      <w:r w:rsidRPr="00C67627">
        <w:rPr>
          <w:rFonts w:ascii="Times New Roman" w:eastAsia="MS Mincho" w:hAnsi="Times New Roman"/>
          <w:b/>
          <w:color w:val="002060"/>
          <w:sz w:val="28"/>
          <w:szCs w:val="28"/>
          <w:lang w:eastAsia="es-DO"/>
        </w:rPr>
        <w:t xml:space="preserve"> </w:t>
      </w:r>
      <w:r w:rsidR="008450C6">
        <w:rPr>
          <w:rFonts w:ascii="Times New Roman" w:eastAsia="MS Mincho" w:hAnsi="Times New Roman"/>
          <w:b/>
          <w:color w:val="002060"/>
          <w:sz w:val="28"/>
          <w:szCs w:val="28"/>
          <w:lang w:eastAsia="es-DO"/>
        </w:rPr>
        <w:t xml:space="preserve">Gubernamental          </w:t>
      </w:r>
      <w:r w:rsidR="00A93213">
        <w:rPr>
          <w:rFonts w:ascii="Times New Roman" w:eastAsia="MS Mincho" w:hAnsi="Times New Roman"/>
          <w:b/>
          <w:color w:val="002060"/>
          <w:sz w:val="28"/>
          <w:szCs w:val="28"/>
          <w:lang w:eastAsia="es-DO"/>
        </w:rPr>
        <w:t xml:space="preserve">     </w:t>
      </w:r>
      <w:proofErr w:type="gramStart"/>
      <w:r w:rsidR="00A93213">
        <w:rPr>
          <w:rFonts w:ascii="Times New Roman" w:eastAsia="MS Mincho" w:hAnsi="Times New Roman"/>
          <w:b/>
          <w:color w:val="002060"/>
          <w:sz w:val="28"/>
          <w:szCs w:val="28"/>
          <w:lang w:eastAsia="es-DO"/>
        </w:rPr>
        <w:t xml:space="preserve">   </w:t>
      </w:r>
      <w:r w:rsidR="008C7932">
        <w:rPr>
          <w:rFonts w:ascii="Times New Roman" w:eastAsia="MS Mincho" w:hAnsi="Times New Roman"/>
          <w:b/>
          <w:color w:val="002060"/>
          <w:sz w:val="28"/>
          <w:szCs w:val="28"/>
          <w:lang w:eastAsia="es-DO"/>
        </w:rPr>
        <w:t>(</w:t>
      </w:r>
      <w:proofErr w:type="gramEnd"/>
      <w:r w:rsidR="008450C6">
        <w:rPr>
          <w:rFonts w:ascii="Times New Roman" w:eastAsia="MS Mincho" w:hAnsi="Times New Roman"/>
          <w:b/>
          <w:color w:val="002060"/>
          <w:sz w:val="28"/>
          <w:szCs w:val="28"/>
          <w:lang w:eastAsia="es-DO"/>
        </w:rPr>
        <w:t>DIGECOG)</w:t>
      </w:r>
      <w:r w:rsidR="009C31CA">
        <w:rPr>
          <w:rFonts w:ascii="Times New Roman" w:eastAsia="MS Mincho" w:hAnsi="Times New Roman"/>
          <w:b/>
          <w:color w:val="002060"/>
          <w:sz w:val="28"/>
          <w:szCs w:val="28"/>
          <w:lang w:eastAsia="es-DO"/>
        </w:rPr>
        <w:t xml:space="preserve">                   </w:t>
      </w:r>
      <w:r w:rsidRPr="00C67627">
        <w:rPr>
          <w:rFonts w:ascii="Times New Roman" w:eastAsia="MS Mincho" w:hAnsi="Times New Roman"/>
          <w:b/>
          <w:color w:val="002060"/>
          <w:sz w:val="28"/>
          <w:szCs w:val="28"/>
          <w:lang w:eastAsia="es-DO"/>
        </w:rPr>
        <w:t xml:space="preserve"> </w:t>
      </w:r>
      <w:r>
        <w:rPr>
          <w:rFonts w:ascii="Times New Roman" w:eastAsia="MS Mincho" w:hAnsi="Times New Roman"/>
          <w:b/>
          <w:color w:val="002060"/>
          <w:sz w:val="28"/>
          <w:szCs w:val="28"/>
          <w:lang w:eastAsia="es-DO"/>
        </w:rPr>
        <w:t xml:space="preserve">      </w:t>
      </w:r>
      <w:r w:rsidR="008450C6">
        <w:rPr>
          <w:rFonts w:ascii="Times New Roman" w:eastAsia="MS Mincho" w:hAnsi="Times New Roman"/>
          <w:b/>
          <w:color w:val="002060"/>
          <w:sz w:val="28"/>
          <w:szCs w:val="28"/>
          <w:lang w:eastAsia="es-DO"/>
        </w:rPr>
        <w:t xml:space="preserve"> </w:t>
      </w:r>
    </w:p>
    <w:p w:rsidR="00C67627" w:rsidRDefault="00C67627" w:rsidP="00C67627">
      <w:pPr>
        <w:jc w:val="center"/>
      </w:pPr>
    </w:p>
    <w:p w:rsidR="00C67627" w:rsidRDefault="00C67627">
      <w:r>
        <w:tab/>
      </w:r>
      <w:r>
        <w:tab/>
      </w:r>
      <w:r>
        <w:tab/>
      </w:r>
      <w:r>
        <w:tab/>
      </w:r>
    </w:p>
    <w:p w:rsidR="00C67627" w:rsidRDefault="00C67627" w:rsidP="00C67627">
      <w:pPr>
        <w:jc w:val="center"/>
      </w:pPr>
    </w:p>
    <w:p w:rsidR="00C67627" w:rsidRDefault="00C67627" w:rsidP="00C67627">
      <w:pPr>
        <w:jc w:val="center"/>
      </w:pPr>
    </w:p>
    <w:p w:rsidR="00C67627" w:rsidRDefault="00C67627" w:rsidP="00C67627">
      <w:pPr>
        <w:jc w:val="center"/>
      </w:pPr>
    </w:p>
    <w:p w:rsidR="00C67627" w:rsidRPr="00A93213" w:rsidRDefault="00C67627" w:rsidP="00C67627">
      <w:pPr>
        <w:pStyle w:val="Prrafodelista"/>
        <w:numPr>
          <w:ilvl w:val="0"/>
          <w:numId w:val="1"/>
        </w:numPr>
        <w:spacing w:line="216" w:lineRule="auto"/>
        <w:jc w:val="center"/>
        <w:rPr>
          <w:rFonts w:eastAsia="MS Mincho" w:cstheme="minorBidi"/>
          <w:b/>
        </w:rPr>
      </w:pPr>
      <w:r w:rsidRPr="00A93213">
        <w:rPr>
          <w:rFonts w:eastAsia="MS Mincho" w:cstheme="minorBidi"/>
          <w:b/>
        </w:rPr>
        <w:t xml:space="preserve">Programa de Apoyo la Reforma de la </w:t>
      </w:r>
      <w:r w:rsidR="00A93213" w:rsidRPr="00A93213">
        <w:rPr>
          <w:rFonts w:eastAsia="MS Mincho" w:cstheme="minorBidi"/>
          <w:b/>
        </w:rPr>
        <w:t>A</w:t>
      </w:r>
      <w:r w:rsidRPr="00A93213">
        <w:rPr>
          <w:rFonts w:eastAsia="MS Mincho" w:cstheme="minorBidi"/>
          <w:b/>
        </w:rPr>
        <w:t xml:space="preserve">dministración y la </w:t>
      </w:r>
      <w:r w:rsidR="00A93213" w:rsidRPr="00A93213">
        <w:rPr>
          <w:rFonts w:eastAsia="MS Mincho" w:cstheme="minorBidi"/>
          <w:b/>
        </w:rPr>
        <w:t>G</w:t>
      </w:r>
      <w:r w:rsidRPr="00A93213">
        <w:rPr>
          <w:rFonts w:eastAsia="MS Mincho" w:cstheme="minorBidi"/>
          <w:b/>
        </w:rPr>
        <w:t>estión de las Finanzas Publicas y la Movilización de Recursos Internos - PROGEF</w:t>
      </w:r>
    </w:p>
    <w:p w:rsidR="00C67627" w:rsidRPr="00C67627" w:rsidRDefault="00C67627" w:rsidP="00C67627">
      <w:pPr>
        <w:jc w:val="center"/>
        <w:rPr>
          <w:rFonts w:ascii="Times New Roman" w:eastAsia="MS Mincho" w:hAnsi="Times New Roman"/>
          <w:b/>
          <w:sz w:val="28"/>
          <w:szCs w:val="28"/>
          <w:lang w:eastAsia="es-DO"/>
        </w:rPr>
      </w:pPr>
    </w:p>
    <w:p w:rsidR="00C67627" w:rsidRDefault="00C67627" w:rsidP="00C67627">
      <w:pPr>
        <w:jc w:val="center"/>
      </w:pPr>
    </w:p>
    <w:p w:rsidR="00C67627" w:rsidRDefault="00C67627" w:rsidP="00C67627">
      <w:pPr>
        <w:jc w:val="center"/>
      </w:pPr>
    </w:p>
    <w:p w:rsidR="00C67627" w:rsidRDefault="00C67627" w:rsidP="00C67627">
      <w:pPr>
        <w:jc w:val="center"/>
      </w:pPr>
    </w:p>
    <w:p w:rsidR="00C67627" w:rsidRDefault="00C67627" w:rsidP="00C67627">
      <w:pPr>
        <w:jc w:val="center"/>
      </w:pPr>
    </w:p>
    <w:p w:rsidR="00C67627" w:rsidRDefault="00C67627" w:rsidP="00C67627"/>
    <w:p w:rsidR="00C67627" w:rsidRDefault="00C67627" w:rsidP="00C67627">
      <w:pPr>
        <w:jc w:val="center"/>
      </w:pPr>
    </w:p>
    <w:p w:rsidR="00C67627" w:rsidRDefault="00C67627" w:rsidP="00C67627">
      <w:pPr>
        <w:jc w:val="center"/>
      </w:pPr>
    </w:p>
    <w:p w:rsidR="00C67627" w:rsidRDefault="00C67627" w:rsidP="00C67627">
      <w:pPr>
        <w:jc w:val="center"/>
      </w:pPr>
    </w:p>
    <w:p w:rsidR="00C67627" w:rsidRDefault="00C67627" w:rsidP="00C67627">
      <w:pPr>
        <w:jc w:val="center"/>
      </w:pPr>
    </w:p>
    <w:p w:rsidR="00C67627" w:rsidRDefault="00C67627" w:rsidP="00C67627">
      <w:pPr>
        <w:jc w:val="center"/>
      </w:pPr>
    </w:p>
    <w:p w:rsidR="00C67627" w:rsidRDefault="00C67627" w:rsidP="00C67627">
      <w:pPr>
        <w:jc w:val="center"/>
      </w:pPr>
    </w:p>
    <w:p w:rsidR="00C67627" w:rsidRDefault="00C67627" w:rsidP="00C67627">
      <w:pPr>
        <w:jc w:val="center"/>
      </w:pPr>
    </w:p>
    <w:p w:rsidR="00C67627" w:rsidRDefault="00A93213" w:rsidP="00C67627">
      <w:pPr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Perí</w:t>
      </w:r>
      <w:r w:rsidR="009C31CA">
        <w:rPr>
          <w:rFonts w:ascii="Times New Roman" w:hAnsi="Times New Roman"/>
          <w:noProof/>
        </w:rPr>
        <w:t>odo                                                                                                                                                Enero-junio 2022</w:t>
      </w:r>
    </w:p>
    <w:p w:rsidR="009C31CA" w:rsidRDefault="009C31CA" w:rsidP="00C67627">
      <w:pPr>
        <w:jc w:val="center"/>
        <w:rPr>
          <w:rFonts w:ascii="Times New Roman" w:hAnsi="Times New Roman"/>
          <w:noProof/>
        </w:rPr>
      </w:pPr>
    </w:p>
    <w:p w:rsidR="009C31CA" w:rsidRDefault="009C31CA" w:rsidP="00C67627">
      <w:pPr>
        <w:jc w:val="center"/>
        <w:rPr>
          <w:rFonts w:ascii="Times New Roman" w:hAnsi="Times New Roman"/>
          <w:noProof/>
        </w:rPr>
      </w:pPr>
    </w:p>
    <w:p w:rsidR="009C31CA" w:rsidRDefault="009C31CA" w:rsidP="00C67627">
      <w:pPr>
        <w:jc w:val="center"/>
        <w:rPr>
          <w:rFonts w:ascii="Times New Roman" w:hAnsi="Times New Roman"/>
          <w:noProof/>
        </w:rPr>
      </w:pPr>
    </w:p>
    <w:p w:rsidR="009C31CA" w:rsidRDefault="009C31CA" w:rsidP="00C67627">
      <w:pPr>
        <w:jc w:val="center"/>
        <w:rPr>
          <w:rFonts w:ascii="Times New Roman" w:hAnsi="Times New Roman"/>
          <w:noProof/>
        </w:rPr>
      </w:pPr>
    </w:p>
    <w:p w:rsidR="009C31CA" w:rsidRPr="00FD1948" w:rsidRDefault="009C31CA" w:rsidP="009C31CA">
      <w:pPr>
        <w:rPr>
          <w:rFonts w:ascii="Times New Roman" w:hAnsi="Times New Roman"/>
          <w:noProof/>
          <w:sz w:val="28"/>
          <w:szCs w:val="28"/>
        </w:rPr>
      </w:pPr>
    </w:p>
    <w:p w:rsidR="009C31CA" w:rsidRPr="00FD1948" w:rsidRDefault="00A93213" w:rsidP="00FD1948">
      <w:pPr>
        <w:pStyle w:val="Prrafodelista"/>
        <w:numPr>
          <w:ilvl w:val="0"/>
          <w:numId w:val="3"/>
        </w:numPr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Informació</w:t>
      </w:r>
      <w:r w:rsidR="00FD1948" w:rsidRPr="00FD1948">
        <w:rPr>
          <w:b/>
          <w:noProof/>
          <w:sz w:val="28"/>
          <w:szCs w:val="28"/>
        </w:rPr>
        <w:t>n General</w:t>
      </w:r>
    </w:p>
    <w:p w:rsidR="00FD1948" w:rsidRPr="00FD1948" w:rsidRDefault="00FD1948" w:rsidP="00FD1948">
      <w:pPr>
        <w:pStyle w:val="Prrafodelista"/>
        <w:rPr>
          <w:b/>
          <w:noProof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06"/>
        <w:gridCol w:w="6388"/>
      </w:tblGrid>
      <w:tr w:rsidR="00FD1948" w:rsidTr="00FD1948">
        <w:trPr>
          <w:trHeight w:val="1008"/>
        </w:trPr>
        <w:tc>
          <w:tcPr>
            <w:tcW w:w="2106" w:type="dxa"/>
          </w:tcPr>
          <w:p w:rsidR="00FD1948" w:rsidRPr="00FD1948" w:rsidRDefault="00FD1948" w:rsidP="009C31CA">
            <w:pPr>
              <w:spacing w:before="300" w:after="300"/>
              <w:outlineLvl w:val="0"/>
              <w:rPr>
                <w:rFonts w:ascii="Atkinson-Hyperlegible" w:eastAsia="Times New Roman" w:hAnsi="Atkinson-Hyperlegible" w:cs="Times New Roman"/>
                <w:b/>
                <w:color w:val="000000"/>
                <w:kern w:val="36"/>
                <w:sz w:val="24"/>
                <w:szCs w:val="24"/>
                <w:lang w:eastAsia="es-DO"/>
              </w:rPr>
            </w:pPr>
            <w:r w:rsidRPr="00FD1948">
              <w:rPr>
                <w:rFonts w:ascii="Atkinson-Hyperlegible" w:eastAsia="Times New Roman" w:hAnsi="Atkinson-Hyperlegible" w:cs="Times New Roman"/>
                <w:b/>
                <w:color w:val="000000"/>
                <w:kern w:val="36"/>
                <w:sz w:val="24"/>
                <w:szCs w:val="24"/>
                <w:lang w:eastAsia="es-DO"/>
              </w:rPr>
              <w:t>Nombre del Proyecto</w:t>
            </w:r>
          </w:p>
        </w:tc>
        <w:tc>
          <w:tcPr>
            <w:tcW w:w="6388" w:type="dxa"/>
          </w:tcPr>
          <w:p w:rsidR="00FD1948" w:rsidRPr="00FD1948" w:rsidRDefault="00FD1948" w:rsidP="00FD1948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FD1948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Programa de Apoyo a la Reforma de la Administración, de las Finanzas Públicas y la Movilización de Recursos Internos en República Dominicana</w:t>
            </w:r>
          </w:p>
        </w:tc>
      </w:tr>
      <w:tr w:rsidR="00FD1948" w:rsidTr="00FD1948">
        <w:trPr>
          <w:trHeight w:val="414"/>
        </w:trPr>
        <w:tc>
          <w:tcPr>
            <w:tcW w:w="2106" w:type="dxa"/>
          </w:tcPr>
          <w:p w:rsidR="00FD1948" w:rsidRPr="00FD1948" w:rsidRDefault="00FD1948" w:rsidP="00FD1948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DO"/>
              </w:rPr>
            </w:pPr>
            <w:r w:rsidRPr="00FD19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DO"/>
              </w:rPr>
              <w:t>Acrónimo</w:t>
            </w:r>
          </w:p>
        </w:tc>
        <w:tc>
          <w:tcPr>
            <w:tcW w:w="6388" w:type="dxa"/>
          </w:tcPr>
          <w:p w:rsidR="00FD1948" w:rsidRPr="00FD1948" w:rsidRDefault="00FD1948" w:rsidP="00FD194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FED/2018/39315</w:t>
            </w:r>
          </w:p>
        </w:tc>
      </w:tr>
      <w:tr w:rsidR="009C31CA" w:rsidTr="00FD1948">
        <w:trPr>
          <w:trHeight w:val="2069"/>
        </w:trPr>
        <w:tc>
          <w:tcPr>
            <w:tcW w:w="2106" w:type="dxa"/>
          </w:tcPr>
          <w:p w:rsidR="008450C6" w:rsidRDefault="008450C6" w:rsidP="009C31CA">
            <w:pPr>
              <w:spacing w:before="300" w:after="300"/>
              <w:outlineLvl w:val="0"/>
              <w:rPr>
                <w:rFonts w:ascii="Atkinson-Hyperlegible" w:eastAsia="Times New Roman" w:hAnsi="Atkinson-Hyperlegible" w:cs="Times New Roman"/>
                <w:b/>
                <w:color w:val="000000"/>
                <w:kern w:val="36"/>
                <w:sz w:val="24"/>
                <w:szCs w:val="24"/>
                <w:lang w:eastAsia="es-DO"/>
              </w:rPr>
            </w:pPr>
          </w:p>
          <w:p w:rsidR="009C31CA" w:rsidRPr="00FD1948" w:rsidRDefault="00FD1948" w:rsidP="009C31CA">
            <w:pPr>
              <w:spacing w:before="300" w:after="300"/>
              <w:outlineLvl w:val="0"/>
              <w:rPr>
                <w:rFonts w:ascii="Atkinson-Hyperlegible" w:eastAsia="Times New Roman" w:hAnsi="Atkinson-Hyperlegible" w:cs="Times New Roman"/>
                <w:b/>
                <w:color w:val="000000"/>
                <w:kern w:val="36"/>
                <w:sz w:val="24"/>
                <w:szCs w:val="24"/>
                <w:lang w:eastAsia="es-DO"/>
              </w:rPr>
            </w:pPr>
            <w:r w:rsidRPr="00FD1948">
              <w:rPr>
                <w:rFonts w:ascii="Atkinson-Hyperlegible" w:eastAsia="Times New Roman" w:hAnsi="Atkinson-Hyperlegible" w:cs="Times New Roman"/>
                <w:b/>
                <w:color w:val="000000"/>
                <w:kern w:val="36"/>
                <w:sz w:val="24"/>
                <w:szCs w:val="24"/>
                <w:lang w:eastAsia="es-DO"/>
              </w:rPr>
              <w:t>Descripción</w:t>
            </w:r>
          </w:p>
          <w:p w:rsidR="009C31CA" w:rsidRPr="00FD1948" w:rsidRDefault="009C31CA" w:rsidP="00C67627">
            <w:pPr>
              <w:jc w:val="center"/>
              <w:rPr>
                <w:rFonts w:ascii="Times New Roman" w:hAnsi="Times New Roman"/>
                <w:b/>
                <w:noProof/>
              </w:rPr>
            </w:pPr>
          </w:p>
        </w:tc>
        <w:tc>
          <w:tcPr>
            <w:tcW w:w="6388" w:type="dxa"/>
          </w:tcPr>
          <w:p w:rsidR="009C31CA" w:rsidRPr="00FD1948" w:rsidRDefault="00FD1948" w:rsidP="00FD1948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FD1948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Este Programa es financiado por una donación de la Unión Europea. Estos recursos permitirán a estas entidades diseñar, desarrollar y acelerar la implementación de iniciativas para reforzar la gestión sostenible de</w:t>
            </w:r>
            <w:bookmarkStart w:id="0" w:name="_GoBack"/>
            <w:bookmarkEnd w:id="0"/>
            <w:r w:rsidRPr="00FD1948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 xml:space="preserve"> las finanzas públicas. así como para hacer un seguimiento pormenorizado de los avances e identificar los desafíos pendientes a efectos de informar oportunamente la toma de decisiones.</w:t>
            </w:r>
          </w:p>
        </w:tc>
      </w:tr>
      <w:tr w:rsidR="009C31CA" w:rsidTr="00FD1948">
        <w:tc>
          <w:tcPr>
            <w:tcW w:w="2106" w:type="dxa"/>
          </w:tcPr>
          <w:p w:rsidR="009C31CA" w:rsidRDefault="009C31CA" w:rsidP="009C31CA">
            <w:pPr>
              <w:rPr>
                <w:rFonts w:eastAsiaTheme="minorEastAsia"/>
                <w:b/>
                <w:color w:val="000000"/>
                <w:kern w:val="24"/>
                <w:lang w:val="es-ES_tradnl"/>
              </w:rPr>
            </w:pPr>
          </w:p>
          <w:p w:rsidR="009C31CA" w:rsidRDefault="009C31CA" w:rsidP="009C31CA">
            <w:pPr>
              <w:rPr>
                <w:rFonts w:eastAsiaTheme="minorEastAsia"/>
                <w:b/>
                <w:color w:val="000000"/>
                <w:kern w:val="24"/>
                <w:lang w:val="es-ES_tradnl"/>
              </w:rPr>
            </w:pPr>
          </w:p>
          <w:p w:rsidR="009C31CA" w:rsidRDefault="009C31CA" w:rsidP="009C31CA">
            <w:pPr>
              <w:rPr>
                <w:rFonts w:ascii="Times New Roman" w:hAnsi="Times New Roman"/>
                <w:noProof/>
              </w:rPr>
            </w:pPr>
            <w:r w:rsidRPr="008004D3">
              <w:rPr>
                <w:rFonts w:eastAsiaTheme="minorEastAsia"/>
                <w:b/>
                <w:color w:val="000000"/>
                <w:kern w:val="24"/>
                <w:lang w:val="es-ES_tradnl"/>
              </w:rPr>
              <w:t>Objetivo General</w:t>
            </w:r>
          </w:p>
        </w:tc>
        <w:tc>
          <w:tcPr>
            <w:tcW w:w="6388" w:type="dxa"/>
          </w:tcPr>
          <w:p w:rsidR="009C31CA" w:rsidRPr="00FD1948" w:rsidRDefault="009C31CA" w:rsidP="00FD1948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FD1948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Fortalecer la gestión sostenible de las finanzas públicas, la asignación de recursos en línea con las prioridades de desarrollo nacional y conducentes con una distribución más equitativa de los ingresos nacionales.</w:t>
            </w:r>
          </w:p>
        </w:tc>
      </w:tr>
      <w:tr w:rsidR="009C31CA" w:rsidTr="008450C6">
        <w:trPr>
          <w:trHeight w:val="3131"/>
        </w:trPr>
        <w:tc>
          <w:tcPr>
            <w:tcW w:w="2106" w:type="dxa"/>
          </w:tcPr>
          <w:p w:rsidR="008450C6" w:rsidRDefault="008450C6" w:rsidP="009C31CA">
            <w:pPr>
              <w:rPr>
                <w:rFonts w:eastAsiaTheme="minorEastAsia"/>
                <w:b/>
                <w:color w:val="000000"/>
                <w:kern w:val="24"/>
                <w:lang w:val="es-ES_tradnl"/>
              </w:rPr>
            </w:pPr>
          </w:p>
          <w:p w:rsidR="008450C6" w:rsidRDefault="008450C6" w:rsidP="009C31CA">
            <w:pPr>
              <w:rPr>
                <w:rFonts w:eastAsiaTheme="minorEastAsia"/>
                <w:b/>
                <w:color w:val="000000"/>
                <w:kern w:val="24"/>
                <w:lang w:val="es-ES_tradnl"/>
              </w:rPr>
            </w:pPr>
          </w:p>
          <w:p w:rsidR="008450C6" w:rsidRDefault="008450C6" w:rsidP="009C31CA">
            <w:pPr>
              <w:rPr>
                <w:rFonts w:eastAsiaTheme="minorEastAsia"/>
                <w:b/>
                <w:color w:val="000000"/>
                <w:kern w:val="24"/>
                <w:lang w:val="es-ES_tradnl"/>
              </w:rPr>
            </w:pPr>
          </w:p>
          <w:p w:rsidR="008450C6" w:rsidRDefault="008450C6" w:rsidP="009C31CA">
            <w:pPr>
              <w:rPr>
                <w:rFonts w:eastAsiaTheme="minorEastAsia"/>
                <w:b/>
                <w:color w:val="000000"/>
                <w:kern w:val="24"/>
                <w:lang w:val="es-ES_tradnl"/>
              </w:rPr>
            </w:pPr>
          </w:p>
          <w:p w:rsidR="008450C6" w:rsidRDefault="008450C6" w:rsidP="009C31CA">
            <w:pPr>
              <w:rPr>
                <w:rFonts w:eastAsiaTheme="minorEastAsia"/>
                <w:b/>
                <w:color w:val="000000"/>
                <w:kern w:val="24"/>
                <w:lang w:val="es-ES_tradnl"/>
              </w:rPr>
            </w:pPr>
          </w:p>
          <w:p w:rsidR="009C31CA" w:rsidRPr="009C31CA" w:rsidRDefault="009C31CA" w:rsidP="009C31CA">
            <w:pPr>
              <w:rPr>
                <w:rFonts w:eastAsiaTheme="minorEastAsia"/>
                <w:b/>
                <w:color w:val="000000"/>
                <w:kern w:val="24"/>
                <w:lang w:val="es-ES_tradnl"/>
              </w:rPr>
            </w:pPr>
            <w:r w:rsidRPr="009C31CA">
              <w:rPr>
                <w:rFonts w:eastAsiaTheme="minorEastAsia"/>
                <w:b/>
                <w:color w:val="000000"/>
                <w:kern w:val="24"/>
                <w:lang w:val="es-ES_tradnl"/>
              </w:rPr>
              <w:t>Objetivo</w:t>
            </w:r>
            <w:r>
              <w:rPr>
                <w:rFonts w:eastAsiaTheme="minorEastAsia"/>
                <w:b/>
                <w:color w:val="000000"/>
                <w:kern w:val="24"/>
                <w:lang w:val="es-ES_tradnl"/>
              </w:rPr>
              <w:t>s</w:t>
            </w:r>
            <w:r w:rsidRPr="009C31CA">
              <w:rPr>
                <w:rFonts w:eastAsiaTheme="minorEastAsia"/>
                <w:b/>
                <w:color w:val="000000"/>
                <w:kern w:val="24"/>
                <w:lang w:val="es-ES_tradnl"/>
              </w:rPr>
              <w:t xml:space="preserve"> específico</w:t>
            </w:r>
            <w:r>
              <w:rPr>
                <w:rFonts w:eastAsiaTheme="minorEastAsia"/>
                <w:b/>
                <w:color w:val="000000"/>
                <w:kern w:val="24"/>
                <w:lang w:val="es-ES_tradnl"/>
              </w:rPr>
              <w:t>s</w:t>
            </w:r>
          </w:p>
          <w:p w:rsidR="009C31CA" w:rsidRDefault="009C31CA" w:rsidP="009C31CA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6388" w:type="dxa"/>
          </w:tcPr>
          <w:p w:rsidR="009C31CA" w:rsidRPr="00FD1948" w:rsidRDefault="009C31CA" w:rsidP="00FD1948">
            <w:pPr>
              <w:pStyle w:val="Prrafodelista"/>
              <w:numPr>
                <w:ilvl w:val="0"/>
                <w:numId w:val="4"/>
              </w:numPr>
              <w:spacing w:after="100" w:afterAutospacing="1"/>
            </w:pPr>
            <w:r w:rsidRPr="00FD1948">
              <w:t>Fortalecer la integración de los sistemas de administración financiera del Estado</w:t>
            </w:r>
          </w:p>
          <w:p w:rsidR="009C31CA" w:rsidRPr="00FD1948" w:rsidRDefault="009C31CA" w:rsidP="00FD1948">
            <w:pPr>
              <w:pStyle w:val="Prrafodelista"/>
              <w:numPr>
                <w:ilvl w:val="0"/>
                <w:numId w:val="4"/>
              </w:numPr>
              <w:spacing w:after="100" w:afterAutospacing="1"/>
            </w:pPr>
            <w:r w:rsidRPr="00FD1948">
              <w:t>Simplificar el sistema nacional de inversión pública para hacer más eficiente la gestión de proyectos</w:t>
            </w:r>
          </w:p>
          <w:p w:rsidR="009C31CA" w:rsidRPr="00FD1948" w:rsidRDefault="009C31CA" w:rsidP="00FD1948">
            <w:pPr>
              <w:pStyle w:val="Prrafodelista"/>
              <w:numPr>
                <w:ilvl w:val="0"/>
                <w:numId w:val="4"/>
              </w:numPr>
              <w:spacing w:after="100" w:afterAutospacing="1"/>
            </w:pPr>
            <w:r w:rsidRPr="00FD1948">
              <w:t>Promover la rendición de cuentas y el control sobre la gestión de los recursos, bienes y servicios públicos.</w:t>
            </w:r>
          </w:p>
          <w:p w:rsidR="009C31CA" w:rsidRPr="00FD1948" w:rsidRDefault="009C31CA" w:rsidP="00FD1948">
            <w:pPr>
              <w:pStyle w:val="Prrafodelista"/>
              <w:numPr>
                <w:ilvl w:val="0"/>
                <w:numId w:val="4"/>
              </w:numPr>
              <w:spacing w:after="100" w:afterAutospacing="1"/>
            </w:pPr>
            <w:r w:rsidRPr="00FD1948">
              <w:t>Tener Normativa contable alineada a las NICSP, elaborada e implementada.</w:t>
            </w:r>
          </w:p>
          <w:p w:rsidR="009C31CA" w:rsidRPr="008450C6" w:rsidRDefault="009C31CA" w:rsidP="00FD1948">
            <w:pPr>
              <w:pStyle w:val="Prrafodelista"/>
              <w:numPr>
                <w:ilvl w:val="0"/>
                <w:numId w:val="4"/>
              </w:numPr>
              <w:spacing w:after="100" w:afterAutospacing="1"/>
            </w:pPr>
            <w:r w:rsidRPr="00FD1948">
              <w:t xml:space="preserve">Identificar, registrar y valorar bienes inmuebles del Estado. </w:t>
            </w:r>
          </w:p>
        </w:tc>
      </w:tr>
      <w:tr w:rsidR="009C31CA" w:rsidTr="00FD1948">
        <w:trPr>
          <w:trHeight w:val="785"/>
        </w:trPr>
        <w:tc>
          <w:tcPr>
            <w:tcW w:w="2106" w:type="dxa"/>
          </w:tcPr>
          <w:p w:rsidR="009C31CA" w:rsidRPr="00913CB9" w:rsidRDefault="009C31CA" w:rsidP="009C31CA">
            <w:pPr>
              <w:rPr>
                <w:rFonts w:ascii="Times New Roman" w:eastAsiaTheme="minorEastAsia" w:hAnsi="Times New Roman" w:cs="Times New Roman"/>
                <w:b/>
                <w:color w:val="000000"/>
                <w:kern w:val="24"/>
                <w:sz w:val="24"/>
                <w:szCs w:val="24"/>
                <w:lang w:val="es-ES_tradnl" w:eastAsia="es-DO"/>
              </w:rPr>
            </w:pPr>
            <w:r w:rsidRPr="00913CB9">
              <w:rPr>
                <w:rFonts w:ascii="Times New Roman" w:hAnsi="Times New Roman" w:cs="Times New Roman"/>
                <w:b/>
                <w:sz w:val="24"/>
                <w:szCs w:val="24"/>
              </w:rPr>
              <w:t>Población beneficiaria</w:t>
            </w:r>
          </w:p>
          <w:p w:rsidR="009C31CA" w:rsidRDefault="009C31CA" w:rsidP="00C67627">
            <w:pPr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6388" w:type="dxa"/>
          </w:tcPr>
          <w:p w:rsidR="009C31CA" w:rsidRPr="00FD1948" w:rsidRDefault="009C31CA" w:rsidP="00FD1948">
            <w:pPr>
              <w:spacing w:after="100" w:afterAutospacing="1"/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  <w:lang w:val="es-ES_tradnl" w:eastAsia="es-DO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  <w:lang w:val="es-ES_tradnl" w:eastAsia="es-DO"/>
              </w:rPr>
              <w:t>Todas las instituciones del Sector Publico dominicano</w:t>
            </w:r>
          </w:p>
        </w:tc>
      </w:tr>
      <w:tr w:rsidR="009C31CA" w:rsidTr="008450C6">
        <w:trPr>
          <w:trHeight w:val="1023"/>
        </w:trPr>
        <w:tc>
          <w:tcPr>
            <w:tcW w:w="2106" w:type="dxa"/>
          </w:tcPr>
          <w:p w:rsidR="009C31CA" w:rsidRPr="00FD1948" w:rsidRDefault="009C31CA" w:rsidP="00FD1948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DO"/>
              </w:rPr>
            </w:pPr>
            <w:r w:rsidRPr="006E0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Para mayor información visite:</w:t>
            </w:r>
          </w:p>
        </w:tc>
        <w:tc>
          <w:tcPr>
            <w:tcW w:w="6388" w:type="dxa"/>
          </w:tcPr>
          <w:p w:rsidR="009C31CA" w:rsidRPr="00FD1948" w:rsidRDefault="00A93213" w:rsidP="009C31CA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DO"/>
              </w:rPr>
            </w:pPr>
            <w:hyperlink r:id="rId8" w:history="1">
              <w:r w:rsidR="009C31CA" w:rsidRPr="00C84064">
                <w:rPr>
                  <w:rStyle w:val="Hipervnculo"/>
                  <w:rFonts w:ascii="Times New Roman" w:eastAsia="Times New Roman" w:hAnsi="Times New Roman" w:cs="Times New Roman"/>
                  <w:sz w:val="24"/>
                  <w:szCs w:val="24"/>
                  <w:lang w:eastAsia="es-DO"/>
                </w:rPr>
                <w:t>https://www.digecog.gob.do/transparencia/index.php/proyectos-y-programas/informes-de-seguimientos-a-los-programas-y-proyectos</w:t>
              </w:r>
            </w:hyperlink>
          </w:p>
        </w:tc>
      </w:tr>
      <w:tr w:rsidR="009C31CA" w:rsidTr="00FD1948">
        <w:tc>
          <w:tcPr>
            <w:tcW w:w="2106" w:type="dxa"/>
          </w:tcPr>
          <w:p w:rsidR="009C31CA" w:rsidRDefault="009C31CA" w:rsidP="009C31CA">
            <w:pPr>
              <w:rPr>
                <w:rFonts w:ascii="Times New Roman" w:hAnsi="Times New Roman"/>
                <w:noProof/>
              </w:rPr>
            </w:pPr>
            <w:r w:rsidRPr="00250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Duración:</w:t>
            </w:r>
          </w:p>
        </w:tc>
        <w:tc>
          <w:tcPr>
            <w:tcW w:w="6388" w:type="dxa"/>
          </w:tcPr>
          <w:p w:rsidR="009C31CA" w:rsidRDefault="009C31CA" w:rsidP="009C31CA">
            <w:pPr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3 años</w:t>
            </w:r>
          </w:p>
        </w:tc>
      </w:tr>
      <w:tr w:rsidR="009C31CA" w:rsidTr="00FD1948">
        <w:tc>
          <w:tcPr>
            <w:tcW w:w="2106" w:type="dxa"/>
          </w:tcPr>
          <w:p w:rsidR="009C31CA" w:rsidRDefault="009C31CA" w:rsidP="009C31CA">
            <w:pPr>
              <w:rPr>
                <w:rFonts w:ascii="Times New Roman" w:hAnsi="Times New Roman"/>
                <w:noProof/>
              </w:rPr>
            </w:pPr>
            <w:r w:rsidRPr="00250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Costos total del proyecto:</w:t>
            </w:r>
          </w:p>
        </w:tc>
        <w:tc>
          <w:tcPr>
            <w:tcW w:w="6388" w:type="dxa"/>
          </w:tcPr>
          <w:p w:rsidR="009C31CA" w:rsidRDefault="009C31CA" w:rsidP="009C31CA">
            <w:pPr>
              <w:rPr>
                <w:rFonts w:ascii="Times New Roman" w:hAnsi="Times New Roman"/>
                <w:noProof/>
              </w:rPr>
            </w:pPr>
            <w:r w:rsidRPr="002506F4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704,000.00 Euros</w:t>
            </w:r>
          </w:p>
        </w:tc>
      </w:tr>
      <w:tr w:rsidR="008450C6" w:rsidTr="00FD1948">
        <w:tc>
          <w:tcPr>
            <w:tcW w:w="2106" w:type="dxa"/>
          </w:tcPr>
          <w:p w:rsidR="008450C6" w:rsidRPr="00FD1948" w:rsidRDefault="008450C6" w:rsidP="00FD1948">
            <w:pPr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Cooperante </w:t>
            </w:r>
          </w:p>
        </w:tc>
        <w:tc>
          <w:tcPr>
            <w:tcW w:w="6388" w:type="dxa"/>
          </w:tcPr>
          <w:p w:rsidR="008450C6" w:rsidRDefault="008450C6" w:rsidP="00FD1948">
            <w:pPr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Union Europea</w:t>
            </w:r>
          </w:p>
          <w:p w:rsidR="008450C6" w:rsidRDefault="008450C6" w:rsidP="00FD1948">
            <w:pPr>
              <w:rPr>
                <w:rFonts w:ascii="Times New Roman" w:hAnsi="Times New Roman"/>
                <w:noProof/>
              </w:rPr>
            </w:pPr>
          </w:p>
        </w:tc>
      </w:tr>
      <w:tr w:rsidR="009C31CA" w:rsidTr="00FD1948">
        <w:tc>
          <w:tcPr>
            <w:tcW w:w="2106" w:type="dxa"/>
          </w:tcPr>
          <w:p w:rsidR="009C31CA" w:rsidRPr="008450C6" w:rsidRDefault="008450C6" w:rsidP="00FD1948">
            <w:pPr>
              <w:rPr>
                <w:rFonts w:ascii="Times New Roman" w:hAnsi="Times New Roman"/>
                <w:b/>
                <w:noProof/>
              </w:rPr>
            </w:pPr>
            <w:r w:rsidRPr="008450C6">
              <w:rPr>
                <w:rFonts w:ascii="Times New Roman" w:hAnsi="Times New Roman"/>
                <w:b/>
                <w:noProof/>
              </w:rPr>
              <w:t>Dueño del Proyecto</w:t>
            </w:r>
          </w:p>
        </w:tc>
        <w:tc>
          <w:tcPr>
            <w:tcW w:w="6388" w:type="dxa"/>
          </w:tcPr>
          <w:p w:rsidR="009C31CA" w:rsidRDefault="008450C6" w:rsidP="00FD1948">
            <w:pPr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Ministerio de Hacienda</w:t>
            </w:r>
          </w:p>
          <w:p w:rsidR="008450C6" w:rsidRDefault="008450C6" w:rsidP="00FD1948">
            <w:pPr>
              <w:rPr>
                <w:rFonts w:ascii="Times New Roman" w:hAnsi="Times New Roman"/>
                <w:noProof/>
              </w:rPr>
            </w:pPr>
          </w:p>
        </w:tc>
      </w:tr>
      <w:tr w:rsidR="008450C6" w:rsidTr="00FD1948">
        <w:tc>
          <w:tcPr>
            <w:tcW w:w="2106" w:type="dxa"/>
          </w:tcPr>
          <w:p w:rsidR="008450C6" w:rsidRPr="008450C6" w:rsidRDefault="008450C6" w:rsidP="00FD1948">
            <w:pPr>
              <w:rPr>
                <w:rFonts w:ascii="Times New Roman" w:hAnsi="Times New Roman"/>
                <w:b/>
                <w:noProof/>
              </w:rPr>
            </w:pPr>
            <w:r w:rsidRPr="008450C6">
              <w:rPr>
                <w:rFonts w:ascii="Times New Roman" w:hAnsi="Times New Roman"/>
                <w:b/>
                <w:noProof/>
              </w:rPr>
              <w:t>Estado del proyecto</w:t>
            </w:r>
          </w:p>
        </w:tc>
        <w:tc>
          <w:tcPr>
            <w:tcW w:w="6388" w:type="dxa"/>
          </w:tcPr>
          <w:p w:rsidR="008450C6" w:rsidRDefault="008450C6" w:rsidP="00FD1948">
            <w:pPr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En ejecucion</w:t>
            </w:r>
          </w:p>
          <w:p w:rsidR="008450C6" w:rsidRDefault="008450C6" w:rsidP="00FD1948">
            <w:pPr>
              <w:rPr>
                <w:rFonts w:ascii="Times New Roman" w:hAnsi="Times New Roman"/>
                <w:noProof/>
              </w:rPr>
            </w:pPr>
          </w:p>
        </w:tc>
      </w:tr>
    </w:tbl>
    <w:p w:rsidR="009C31CA" w:rsidRDefault="009C31CA" w:rsidP="00C67627">
      <w:pPr>
        <w:jc w:val="center"/>
        <w:rPr>
          <w:rFonts w:ascii="Times New Roman" w:hAnsi="Times New Roman"/>
          <w:noProof/>
        </w:rPr>
      </w:pPr>
    </w:p>
    <w:p w:rsidR="009C31CA" w:rsidRDefault="009C31CA" w:rsidP="008450C6"/>
    <w:sectPr w:rsidR="009C31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54EDD"/>
    <w:multiLevelType w:val="hybridMultilevel"/>
    <w:tmpl w:val="84309BE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6656BB"/>
    <w:multiLevelType w:val="hybridMultilevel"/>
    <w:tmpl w:val="2454212C"/>
    <w:lvl w:ilvl="0" w:tplc="11AA0348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45CE8580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1430FA92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5DECA51C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AA88C13C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C9E280E0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78BE843E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C04CC8E0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F574F258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abstractNum w:abstractNumId="2" w15:restartNumberingAfterBreak="0">
    <w:nsid w:val="667E4B89"/>
    <w:multiLevelType w:val="hybridMultilevel"/>
    <w:tmpl w:val="0D3C1C6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8947BE"/>
    <w:multiLevelType w:val="hybridMultilevel"/>
    <w:tmpl w:val="1DD03C18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627"/>
    <w:rsid w:val="00216353"/>
    <w:rsid w:val="003834D3"/>
    <w:rsid w:val="008450C6"/>
    <w:rsid w:val="008C7932"/>
    <w:rsid w:val="009C2716"/>
    <w:rsid w:val="009C31CA"/>
    <w:rsid w:val="00A93213"/>
    <w:rsid w:val="00C67627"/>
    <w:rsid w:val="00FD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0A873B"/>
  <w15:chartTrackingRefBased/>
  <w15:docId w15:val="{E95F7441-E77F-4301-A1A6-EB18760A4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6762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table" w:styleId="Tablaconcuadrcula">
    <w:name w:val="Table Grid"/>
    <w:basedOn w:val="Tablanormal"/>
    <w:uiPriority w:val="39"/>
    <w:rsid w:val="009C3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C3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character" w:styleId="Hipervnculo">
    <w:name w:val="Hyperlink"/>
    <w:basedOn w:val="Fuentedeprrafopredeter"/>
    <w:uiPriority w:val="99"/>
    <w:unhideWhenUsed/>
    <w:rsid w:val="009C31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2887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gecog.gob.do/transparencia/index.php/proyectos-y-programas/informes-de-seguimientos-a-los-programas-y-proyectos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F7D1C-A52E-499A-AA9C-394D27D13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1948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Neris Elvira Vanderhorst</dc:creator>
  <cp:keywords/>
  <dc:description/>
  <cp:lastModifiedBy>Mariel Ramirez Peguero</cp:lastModifiedBy>
  <cp:revision>2</cp:revision>
  <dcterms:created xsi:type="dcterms:W3CDTF">2022-05-06T17:44:00Z</dcterms:created>
  <dcterms:modified xsi:type="dcterms:W3CDTF">2022-05-06T17:44:00Z</dcterms:modified>
</cp:coreProperties>
</file>